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caps/>
                <w:sz w:val="28"/>
                <w:szCs w:val="28"/>
              </w:rPr>
              <w:t>Управление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EE7A67" w:rsidRDefault="00EE7A67" w:rsidP="006B6519">
            <w:pPr>
              <w:suppressAutoHyphens/>
              <w:rPr>
                <w:sz w:val="28"/>
                <w:szCs w:val="28"/>
              </w:rPr>
            </w:pPr>
            <w:permStart w:id="0" w:edGrp="everyone"/>
          </w:p>
          <w:p w:rsidR="00EE7A67" w:rsidRPr="00DA19C5" w:rsidRDefault="00AB314F" w:rsidP="006B651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образовательных организаций</w:t>
            </w:r>
            <w:permEnd w:id="0"/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A52C03" w:rsidP="006B6519">
            <w:pPr>
              <w:suppressAutoHyphens/>
              <w:ind w:left="-170" w:right="-170"/>
              <w:jc w:val="center"/>
            </w:pPr>
            <w:permStart w:id="1" w:edGrp="everyone"/>
            <w:r w:rsidRPr="00A52C03">
              <w:rPr>
                <w:sz w:val="20"/>
                <w:szCs w:val="20"/>
              </w:rPr>
              <w:t>07.09.2015</w:t>
            </w:r>
            <w:r w:rsidR="000B2977">
              <w:fldChar w:fldCharType="begin"/>
            </w:r>
            <w:r w:rsidR="003A623E">
              <w:instrText xml:space="preserve"> DOCPROPERTY  Рег.дата  \* MERGEFORMAT </w:instrText>
            </w:r>
            <w:r w:rsidR="000B2977">
              <w:fldChar w:fldCharType="end"/>
            </w:r>
            <w:permEnd w:id="1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A52C03" w:rsidP="006B6519">
            <w:pPr>
              <w:suppressAutoHyphens/>
              <w:ind w:left="-170" w:right="-170"/>
              <w:jc w:val="center"/>
            </w:pPr>
            <w:permStart w:id="2" w:edGrp="everyone"/>
            <w:r w:rsidRPr="00A52C03">
              <w:rPr>
                <w:sz w:val="20"/>
                <w:szCs w:val="20"/>
              </w:rPr>
              <w:t>4099/51/36.01-08</w:t>
            </w:r>
            <w:r w:rsidR="000B2977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0B2977" w:rsidRPr="005561FA">
              <w:fldChar w:fldCharType="end"/>
            </w:r>
            <w:permEnd w:id="2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6B6519">
            <w:pPr>
              <w:suppressAutoHyphens/>
              <w:rPr>
                <w:sz w:val="28"/>
                <w:szCs w:val="28"/>
              </w:rPr>
            </w:pPr>
            <w:permStart w:id="3" w:edGrp="everyone" w:colFirst="0" w:colLast="0"/>
            <w:r>
              <w:rPr>
                <w:sz w:val="28"/>
                <w:szCs w:val="28"/>
              </w:rPr>
              <w:t>О направлении рекомендаций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3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AB314F" w:rsidP="00FE3CA6">
      <w:pPr>
        <w:widowControl w:val="0"/>
        <w:jc w:val="center"/>
        <w:rPr>
          <w:sz w:val="28"/>
          <w:szCs w:val="28"/>
        </w:rPr>
      </w:pPr>
      <w:permStart w:id="4" w:edGrp="everyone"/>
      <w:r>
        <w:rPr>
          <w:sz w:val="28"/>
          <w:szCs w:val="28"/>
        </w:rPr>
        <w:t>Уважаемые коллеги!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912FA0" w:rsidRDefault="00AB314F" w:rsidP="00AB314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города Екатеринбурга направляет для использования в работе примерный перечень платных образовательных услуг</w:t>
      </w:r>
      <w:r w:rsidR="00912FA0">
        <w:rPr>
          <w:sz w:val="28"/>
          <w:szCs w:val="28"/>
        </w:rPr>
        <w:t>.</w:t>
      </w:r>
    </w:p>
    <w:p w:rsidR="006A34B1" w:rsidRPr="00DA19C5" w:rsidRDefault="00912FA0" w:rsidP="00AB314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Напоминаем  о том, что </w:t>
      </w:r>
      <w:r w:rsidR="00AB314F">
        <w:rPr>
          <w:sz w:val="28"/>
          <w:szCs w:val="28"/>
        </w:rPr>
        <w:t>платные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ассигнований.</w:t>
      </w:r>
      <w:r>
        <w:rPr>
          <w:sz w:val="28"/>
          <w:szCs w:val="28"/>
        </w:rPr>
        <w:t xml:space="preserve"> </w:t>
      </w:r>
      <w:r w:rsidR="00AB314F">
        <w:rPr>
          <w:sz w:val="28"/>
          <w:szCs w:val="28"/>
        </w:rPr>
        <w:t>Средства, полученные организациями, осуществляющими образовательную деятельность, при оказании таких платных образовательных услуг,</w:t>
      </w:r>
      <w:r w:rsidR="00DA0EDF">
        <w:rPr>
          <w:sz w:val="28"/>
          <w:szCs w:val="28"/>
        </w:rPr>
        <w:t xml:space="preserve"> </w:t>
      </w:r>
      <w:r w:rsidR="00AB314F">
        <w:rPr>
          <w:sz w:val="28"/>
          <w:szCs w:val="28"/>
        </w:rPr>
        <w:t>возвращаются оплатившим</w:t>
      </w:r>
      <w:r w:rsidR="00DA0EDF">
        <w:rPr>
          <w:sz w:val="28"/>
          <w:szCs w:val="28"/>
        </w:rPr>
        <w:t xml:space="preserve"> эти услуги лицам</w:t>
      </w:r>
      <w:r>
        <w:rPr>
          <w:sz w:val="28"/>
          <w:szCs w:val="28"/>
        </w:rPr>
        <w:t>.</w:t>
      </w:r>
    </w:p>
    <w:p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00"/>
        <w:gridCol w:w="210"/>
        <w:gridCol w:w="8181"/>
      </w:tblGrid>
      <w:tr w:rsidR="001628DF" w:rsidRPr="00DA19C5" w:rsidTr="00153E4D">
        <w:tc>
          <w:tcPr>
            <w:tcW w:w="1701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1.</w:t>
            </w:r>
          </w:p>
        </w:tc>
        <w:tc>
          <w:tcPr>
            <w:tcW w:w="8221" w:type="dxa"/>
          </w:tcPr>
          <w:p w:rsidR="001628DF" w:rsidRPr="00DA19C5" w:rsidRDefault="00C07FF5" w:rsidP="00EE12A8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  на  </w:t>
            </w:r>
            <w:r w:rsidR="00EE12A8">
              <w:rPr>
                <w:sz w:val="28"/>
                <w:szCs w:val="28"/>
              </w:rPr>
              <w:t>3</w:t>
            </w:r>
            <w:r w:rsidRPr="00DA19C5">
              <w:rPr>
                <w:sz w:val="28"/>
                <w:szCs w:val="28"/>
              </w:rPr>
              <w:t xml:space="preserve"> л. в   </w:t>
            </w:r>
            <w:r w:rsidR="00265CDA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>экз.</w:t>
            </w:r>
          </w:p>
        </w:tc>
      </w:tr>
      <w:tr w:rsidR="009A07A0" w:rsidRPr="00DA19C5" w:rsidTr="00153E4D">
        <w:tc>
          <w:tcPr>
            <w:tcW w:w="1701" w:type="dxa"/>
          </w:tcPr>
          <w:p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dxa"/>
          </w:tcPr>
          <w:p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p w:rsidR="00AA01A0" w:rsidRPr="00DA19C5" w:rsidRDefault="00AA01A0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454"/>
        <w:gridCol w:w="4637"/>
      </w:tblGrid>
      <w:tr w:rsidR="009A07A0" w:rsidRPr="00DA19C5" w:rsidTr="00153E4D">
        <w:tc>
          <w:tcPr>
            <w:tcW w:w="5521" w:type="dxa"/>
            <w:vAlign w:val="bottom"/>
          </w:tcPr>
          <w:p w:rsidR="009A07A0" w:rsidRPr="00DA19C5" w:rsidRDefault="009A07A0" w:rsidP="009A07A0">
            <w:pPr>
              <w:rPr>
                <w:sz w:val="28"/>
                <w:szCs w:val="28"/>
              </w:rPr>
            </w:pPr>
            <w:permStart w:id="5" w:edGrp="everyone" w:colFirst="0" w:colLast="0"/>
            <w:permStart w:id="6" w:edGrp="everyone" w:colFirst="1" w:colLast="1"/>
            <w:permEnd w:id="4"/>
          </w:p>
          <w:p w:rsidR="000D1146" w:rsidRPr="00DA19C5" w:rsidRDefault="00E123B1" w:rsidP="009A07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</w:t>
            </w:r>
          </w:p>
        </w:tc>
        <w:tc>
          <w:tcPr>
            <w:tcW w:w="4685" w:type="dxa"/>
            <w:vAlign w:val="bottom"/>
          </w:tcPr>
          <w:p w:rsidR="009A07A0" w:rsidRPr="00DA19C5" w:rsidRDefault="00E123B1" w:rsidP="00CA24A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Е.Л.Умникова</w:t>
            </w:r>
            <w:proofErr w:type="spellEnd"/>
          </w:p>
        </w:tc>
      </w:tr>
    </w:tbl>
    <w:p w:rsidR="000D1146" w:rsidRPr="00DA19C5" w:rsidRDefault="000D1146" w:rsidP="009A07A0">
      <w:pPr>
        <w:rPr>
          <w:sz w:val="28"/>
          <w:szCs w:val="28"/>
        </w:rPr>
      </w:pPr>
      <w:permStart w:id="7" w:edGrp="everyone"/>
      <w:permEnd w:id="5"/>
      <w:permEnd w:id="6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10091"/>
      </w:tblGrid>
      <w:tr w:rsidR="009A07A0" w:rsidRPr="00DA19C5" w:rsidTr="00153E4D">
        <w:trPr>
          <w:trHeight w:val="1588"/>
        </w:trPr>
        <w:tc>
          <w:tcPr>
            <w:tcW w:w="10215" w:type="dxa"/>
          </w:tcPr>
          <w:p w:rsidR="00E123B1" w:rsidRPr="00AD6541" w:rsidRDefault="00E123B1" w:rsidP="00E123B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Е.Б.Корчемкина</w:t>
            </w:r>
            <w:proofErr w:type="spellEnd"/>
          </w:p>
          <w:p w:rsidR="000D1146" w:rsidRPr="00DA19C5" w:rsidRDefault="00E123B1" w:rsidP="00E123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371 66 16</w:t>
            </w:r>
          </w:p>
        </w:tc>
      </w:tr>
    </w:tbl>
    <w:p w:rsidR="00265CDA" w:rsidRPr="00E53E69" w:rsidRDefault="009A07A0" w:rsidP="00265CDA">
      <w:pPr>
        <w:ind w:firstLine="709"/>
        <w:jc w:val="right"/>
      </w:pPr>
      <w:r w:rsidRPr="00DA19C5">
        <w:rPr>
          <w:b/>
          <w:sz w:val="28"/>
          <w:szCs w:val="28"/>
        </w:rPr>
        <w:br w:type="page"/>
      </w:r>
      <w:r w:rsidR="00265CDA" w:rsidRPr="00E53E69">
        <w:lastRenderedPageBreak/>
        <w:t xml:space="preserve">Приложение 1 </w:t>
      </w:r>
    </w:p>
    <w:p w:rsidR="00265CDA" w:rsidRPr="00E53E69" w:rsidRDefault="00265CDA" w:rsidP="00265CDA">
      <w:pPr>
        <w:ind w:firstLine="709"/>
        <w:jc w:val="center"/>
      </w:pPr>
      <w:r>
        <w:t xml:space="preserve">                                                    </w:t>
      </w:r>
      <w:r w:rsidR="00C01E5A">
        <w:t xml:space="preserve">                                                        </w:t>
      </w:r>
      <w:r>
        <w:t xml:space="preserve"> </w:t>
      </w:r>
      <w:r w:rsidRPr="00E53E69">
        <w:t>к служебной записке</w:t>
      </w:r>
    </w:p>
    <w:p w:rsidR="00265CDA" w:rsidRPr="00E53E69" w:rsidRDefault="00C01E5A" w:rsidP="00265CDA">
      <w:pPr>
        <w:ind w:firstLine="709"/>
        <w:jc w:val="right"/>
      </w:pPr>
      <w:r>
        <w:t xml:space="preserve"> от 07.  09.   </w:t>
      </w:r>
      <w:r w:rsidR="00265CDA" w:rsidRPr="00E53E69">
        <w:t>2015</w:t>
      </w:r>
    </w:p>
    <w:p w:rsidR="00265CDA" w:rsidRPr="00E53E69" w:rsidRDefault="00265CDA" w:rsidP="00265CDA">
      <w:pPr>
        <w:ind w:firstLine="709"/>
        <w:jc w:val="right"/>
      </w:pPr>
      <w:r w:rsidRPr="00E53E69">
        <w:t xml:space="preserve">№ </w:t>
      </w:r>
      <w:r w:rsidR="00C01E5A">
        <w:t>4099/51/36.01-08</w:t>
      </w:r>
    </w:p>
    <w:p w:rsidR="00265CDA" w:rsidRDefault="00265CDA" w:rsidP="00265CDA">
      <w:pPr>
        <w:ind w:firstLine="709"/>
        <w:jc w:val="both"/>
        <w:rPr>
          <w:b/>
          <w:sz w:val="28"/>
          <w:szCs w:val="28"/>
        </w:rPr>
      </w:pPr>
    </w:p>
    <w:p w:rsidR="00265CDA" w:rsidRDefault="00265CDA" w:rsidP="00265CD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перечень платных образовательных услуг, оказываемых в образовательных организациях</w:t>
      </w:r>
    </w:p>
    <w:p w:rsidR="00265CDA" w:rsidRDefault="00265CDA" w:rsidP="00265CDA">
      <w:pPr>
        <w:ind w:firstLine="709"/>
        <w:jc w:val="both"/>
        <w:rPr>
          <w:b/>
          <w:sz w:val="28"/>
          <w:szCs w:val="28"/>
        </w:rPr>
      </w:pPr>
    </w:p>
    <w:p w:rsidR="00265CDA" w:rsidRPr="00E53E69" w:rsidRDefault="00265CDA" w:rsidP="00265CDA">
      <w:pPr>
        <w:ind w:firstLine="709"/>
        <w:jc w:val="both"/>
        <w:rPr>
          <w:b/>
        </w:rPr>
      </w:pPr>
      <w:r w:rsidRPr="00E53E69">
        <w:rPr>
          <w:b/>
        </w:rPr>
        <w:t>Общеобразовательн</w:t>
      </w:r>
      <w:r>
        <w:rPr>
          <w:b/>
        </w:rPr>
        <w:t>ые</w:t>
      </w:r>
      <w:r w:rsidRPr="00E53E69">
        <w:rPr>
          <w:b/>
        </w:rPr>
        <w:t>    учреждени</w:t>
      </w:r>
      <w:r>
        <w:rPr>
          <w:b/>
        </w:rPr>
        <w:t>я</w:t>
      </w:r>
      <w:r w:rsidRPr="00E53E69">
        <w:rPr>
          <w:b/>
        </w:rPr>
        <w:t>:</w:t>
      </w:r>
    </w:p>
    <w:p w:rsidR="00265CDA" w:rsidRPr="00E53E69" w:rsidRDefault="00265CDA" w:rsidP="00265CDA">
      <w:pPr>
        <w:pStyle w:val="1"/>
        <w:shd w:val="clear" w:color="auto" w:fill="auto"/>
        <w:tabs>
          <w:tab w:val="left" w:pos="60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E69">
        <w:rPr>
          <w:rFonts w:ascii="Times New Roman" w:hAnsi="Times New Roman" w:cs="Times New Roman"/>
          <w:sz w:val="24"/>
          <w:szCs w:val="24"/>
        </w:rPr>
        <w:t>-</w:t>
      </w:r>
      <w:r w:rsidRPr="00E53E69">
        <w:rPr>
          <w:rFonts w:ascii="Times New Roman" w:hAnsi="Times New Roman" w:cs="Times New Roman"/>
          <w:sz w:val="24"/>
          <w:szCs w:val="24"/>
        </w:rPr>
        <w:tab/>
        <w:t>реализация образовательных программ различной направленности, преподавание специальных курсов, дисциплин (модулей) за пределами основных образовательных программ, при условии, что данные программы не финансируются из бюджета;</w:t>
      </w:r>
    </w:p>
    <w:p w:rsidR="00265CDA" w:rsidRPr="00E53E69" w:rsidRDefault="00265CDA" w:rsidP="00265CDA">
      <w:pPr>
        <w:pStyle w:val="1"/>
        <w:shd w:val="clear" w:color="auto" w:fill="auto"/>
        <w:tabs>
          <w:tab w:val="left" w:pos="60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E69">
        <w:rPr>
          <w:rFonts w:ascii="Times New Roman" w:hAnsi="Times New Roman" w:cs="Times New Roman"/>
          <w:sz w:val="24"/>
          <w:szCs w:val="24"/>
        </w:rPr>
        <w:t>- реализация программ углубленного изучения отдельных предметов;</w:t>
      </w:r>
    </w:p>
    <w:p w:rsidR="00265CDA" w:rsidRPr="00E53E69" w:rsidRDefault="00265CDA" w:rsidP="00265CDA">
      <w:pPr>
        <w:pStyle w:val="1"/>
        <w:shd w:val="clear" w:color="auto" w:fill="auto"/>
        <w:tabs>
          <w:tab w:val="left" w:pos="60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E69">
        <w:rPr>
          <w:rFonts w:ascii="Times New Roman" w:hAnsi="Times New Roman" w:cs="Times New Roman"/>
          <w:sz w:val="24"/>
          <w:szCs w:val="24"/>
        </w:rPr>
        <w:t>- репетиторство с обучающимися других образовательных организаций;</w:t>
      </w:r>
    </w:p>
    <w:p w:rsidR="00265CDA" w:rsidRPr="00E53E69" w:rsidRDefault="00265CDA" w:rsidP="00265CDA">
      <w:pPr>
        <w:pStyle w:val="1"/>
        <w:shd w:val="clear" w:color="auto" w:fill="auto"/>
        <w:tabs>
          <w:tab w:val="left" w:pos="60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E69">
        <w:rPr>
          <w:rFonts w:ascii="Times New Roman" w:hAnsi="Times New Roman" w:cs="Times New Roman"/>
          <w:sz w:val="24"/>
          <w:szCs w:val="24"/>
        </w:rPr>
        <w:t>- по подготовке к поступлению в учебное заведение;</w:t>
      </w:r>
    </w:p>
    <w:p w:rsidR="00265CDA" w:rsidRPr="00E53E69" w:rsidRDefault="00265CDA" w:rsidP="00265CDA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E69">
        <w:rPr>
          <w:rFonts w:ascii="Times New Roman" w:hAnsi="Times New Roman" w:cs="Times New Roman"/>
          <w:sz w:val="24"/>
          <w:szCs w:val="24"/>
        </w:rPr>
        <w:t>-</w:t>
      </w:r>
      <w:r w:rsidRPr="00E53E69">
        <w:rPr>
          <w:rFonts w:ascii="Times New Roman" w:hAnsi="Times New Roman" w:cs="Times New Roman"/>
          <w:sz w:val="24"/>
          <w:szCs w:val="24"/>
        </w:rPr>
        <w:tab/>
        <w:t>реализация общеразвивающих программ для детей 5-6 лет;</w:t>
      </w:r>
    </w:p>
    <w:p w:rsidR="00265CDA" w:rsidRPr="00E53E69" w:rsidRDefault="00265CDA" w:rsidP="00265CDA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E69">
        <w:rPr>
          <w:rFonts w:ascii="Times New Roman" w:hAnsi="Times New Roman" w:cs="Times New Roman"/>
          <w:sz w:val="24"/>
          <w:szCs w:val="24"/>
        </w:rPr>
        <w:t>-</w:t>
      </w:r>
      <w:r w:rsidRPr="00E53E69">
        <w:rPr>
          <w:rFonts w:ascii="Times New Roman" w:hAnsi="Times New Roman" w:cs="Times New Roman"/>
          <w:sz w:val="24"/>
          <w:szCs w:val="24"/>
        </w:rPr>
        <w:tab/>
        <w:t>реализация общеразвивающих программ различной направленности за рамками учебного плана дополнительного образования (за рамками плана задания);</w:t>
      </w:r>
    </w:p>
    <w:p w:rsidR="00265CDA" w:rsidRPr="00E53E69" w:rsidRDefault="00265CDA" w:rsidP="00265CDA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E69">
        <w:rPr>
          <w:rFonts w:ascii="Times New Roman" w:hAnsi="Times New Roman" w:cs="Times New Roman"/>
          <w:sz w:val="24"/>
          <w:szCs w:val="24"/>
        </w:rPr>
        <w:t xml:space="preserve">- </w:t>
      </w:r>
      <w:r w:rsidRPr="00E53E69">
        <w:rPr>
          <w:rFonts w:ascii="Times New Roman" w:eastAsia="Times New Roman" w:hAnsi="Times New Roman" w:cs="Times New Roman"/>
          <w:sz w:val="24"/>
          <w:szCs w:val="24"/>
        </w:rPr>
        <w:t xml:space="preserve">по обучению игре на музыкальных инструментах, фотографированию, </w:t>
      </w:r>
      <w:proofErr w:type="spellStart"/>
      <w:r w:rsidRPr="00E53E69">
        <w:rPr>
          <w:rFonts w:ascii="Times New Roman" w:eastAsia="Times New Roman" w:hAnsi="Times New Roman" w:cs="Times New Roman"/>
          <w:sz w:val="24"/>
          <w:szCs w:val="24"/>
        </w:rPr>
        <w:t>кино</w:t>
      </w:r>
      <w:r w:rsidRPr="00E53E69">
        <w:rPr>
          <w:rFonts w:ascii="Times New Roman" w:eastAsia="Times New Roman" w:hAnsi="Times New Roman" w:cs="Times New Roman"/>
          <w:sz w:val="24"/>
          <w:szCs w:val="24"/>
        </w:rPr>
        <w:softHyphen/>
        <w:t>видео</w:t>
      </w:r>
      <w:proofErr w:type="spellEnd"/>
      <w:r w:rsidRPr="00E53E69">
        <w:rPr>
          <w:rFonts w:ascii="Times New Roman" w:eastAsia="Times New Roman" w:hAnsi="Times New Roman" w:cs="Times New Roman"/>
          <w:sz w:val="24"/>
          <w:szCs w:val="24"/>
        </w:rPr>
        <w:t xml:space="preserve"> - радиолюбительскому делу, кройки и шитья, вязанию, домоводству, танцам и т. д.;</w:t>
      </w:r>
    </w:p>
    <w:p w:rsidR="00265CDA" w:rsidRPr="00E53E69" w:rsidRDefault="00265CDA" w:rsidP="00265CDA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E69">
        <w:rPr>
          <w:rFonts w:ascii="Times New Roman" w:eastAsia="Times New Roman" w:hAnsi="Times New Roman" w:cs="Times New Roman"/>
          <w:sz w:val="24"/>
          <w:szCs w:val="24"/>
        </w:rPr>
        <w:t>- создание различных студий, групп, школ, факультативов по обучению и приобщению детей к знанию мировой культуры, живописи, графики, скульптуры, народных промыслов и т.д., то есть, всему тому, что направлено на всестороннее развитее гармоничной личности и не может быть дано в рамках государственных образовательных стандартов;</w:t>
      </w:r>
    </w:p>
    <w:p w:rsidR="00265CDA" w:rsidRPr="00E53E69" w:rsidRDefault="00265CDA" w:rsidP="00265CDA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E69">
        <w:rPr>
          <w:rFonts w:ascii="Times New Roman" w:eastAsia="Times New Roman" w:hAnsi="Times New Roman" w:cs="Times New Roman"/>
          <w:sz w:val="24"/>
          <w:szCs w:val="24"/>
        </w:rPr>
        <w:t>- создание групп по адаптации детей к условиям школьной жизни (до поступления в школу, если ребенок не посещал дошкольное образовательное учреждение);</w:t>
      </w:r>
    </w:p>
    <w:p w:rsidR="00265CDA" w:rsidRPr="00E53E69" w:rsidRDefault="00265CDA" w:rsidP="00265CDA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E69">
        <w:rPr>
          <w:rFonts w:ascii="Times New Roman" w:eastAsia="Times New Roman" w:hAnsi="Times New Roman" w:cs="Times New Roman"/>
          <w:sz w:val="24"/>
          <w:szCs w:val="24"/>
        </w:rPr>
        <w:t xml:space="preserve">- создание различных секций, групп по укреплению здоровья (гимнастика, аэробика, ритмика, катание на коньках, лыжах, различные игры, общефизическая подготовка и </w:t>
      </w:r>
      <w:r>
        <w:rPr>
          <w:rFonts w:ascii="Times New Roman" w:eastAsia="Times New Roman" w:hAnsi="Times New Roman" w:cs="Times New Roman"/>
          <w:sz w:val="24"/>
          <w:szCs w:val="24"/>
        </w:rPr>
        <w:t>т.д.);</w:t>
      </w:r>
    </w:p>
    <w:p w:rsidR="00265CDA" w:rsidRPr="00E53E69" w:rsidRDefault="00265CDA" w:rsidP="00265CDA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E69">
        <w:rPr>
          <w:rFonts w:ascii="Times New Roman" w:eastAsia="Times New Roman" w:hAnsi="Times New Roman" w:cs="Times New Roman"/>
          <w:sz w:val="24"/>
          <w:szCs w:val="24"/>
        </w:rPr>
        <w:t>- развивающие занятия, музыкальные занятия с дошкольниками;</w:t>
      </w:r>
    </w:p>
    <w:p w:rsidR="00265CDA" w:rsidRPr="00E53E69" w:rsidRDefault="00265CDA" w:rsidP="00265CDA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E6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53E69">
        <w:rPr>
          <w:rFonts w:ascii="Times New Roman" w:eastAsia="Times New Roman" w:hAnsi="Times New Roman" w:cs="Times New Roman"/>
          <w:sz w:val="24"/>
          <w:szCs w:val="24"/>
        </w:rPr>
        <w:t>бучение взрослых (старше 18 лет) по образовательным программам и краткосрочным курсам различных направленностей. (Пример: «Фитнес», «Иностранный язык», «Компьютерная грамотность» и т. д., работа различных клубов для родителей).</w:t>
      </w:r>
    </w:p>
    <w:p w:rsidR="00265CDA" w:rsidRPr="00E53E69" w:rsidRDefault="00265CDA" w:rsidP="00265CDA">
      <w:pPr>
        <w:pStyle w:val="1"/>
        <w:shd w:val="clear" w:color="auto" w:fill="auto"/>
        <w:tabs>
          <w:tab w:val="left" w:pos="598"/>
        </w:tabs>
        <w:spacing w:line="240" w:lineRule="auto"/>
        <w:ind w:firstLine="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3E69">
        <w:rPr>
          <w:rFonts w:ascii="Times New Roman" w:hAnsi="Times New Roman" w:cs="Times New Roman"/>
          <w:b/>
          <w:sz w:val="24"/>
          <w:szCs w:val="24"/>
        </w:rPr>
        <w:t>Иные услуги:</w:t>
      </w:r>
    </w:p>
    <w:p w:rsidR="00265CDA" w:rsidRPr="00E53E69" w:rsidRDefault="00265CDA" w:rsidP="00265CDA">
      <w:pPr>
        <w:pStyle w:val="1"/>
        <w:shd w:val="clear" w:color="auto" w:fill="auto"/>
        <w:tabs>
          <w:tab w:val="left" w:pos="606"/>
        </w:tabs>
        <w:spacing w:line="240" w:lineRule="auto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E53E69">
        <w:rPr>
          <w:rFonts w:ascii="Times New Roman" w:hAnsi="Times New Roman" w:cs="Times New Roman"/>
          <w:sz w:val="24"/>
          <w:szCs w:val="24"/>
        </w:rPr>
        <w:t>-</w:t>
      </w:r>
      <w:r w:rsidRPr="00E53E69">
        <w:rPr>
          <w:rFonts w:ascii="Times New Roman" w:hAnsi="Times New Roman" w:cs="Times New Roman"/>
          <w:sz w:val="24"/>
          <w:szCs w:val="24"/>
        </w:rPr>
        <w:tab/>
        <w:t>осуществление ухода и присмотра за детьми в группах продленного дня, если услуга не финансируется из бюджета;</w:t>
      </w:r>
    </w:p>
    <w:p w:rsidR="00265CDA" w:rsidRPr="00E53E69" w:rsidRDefault="00265CDA" w:rsidP="00265CDA">
      <w:pPr>
        <w:pStyle w:val="1"/>
        <w:shd w:val="clear" w:color="auto" w:fill="auto"/>
        <w:tabs>
          <w:tab w:val="left" w:pos="611"/>
        </w:tabs>
        <w:spacing w:line="240" w:lineRule="auto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E53E69">
        <w:rPr>
          <w:rFonts w:ascii="Times New Roman" w:hAnsi="Times New Roman" w:cs="Times New Roman"/>
          <w:sz w:val="24"/>
          <w:szCs w:val="24"/>
        </w:rPr>
        <w:t>-</w:t>
      </w:r>
      <w:r w:rsidRPr="00E53E69">
        <w:rPr>
          <w:rFonts w:ascii="Times New Roman" w:hAnsi="Times New Roman" w:cs="Times New Roman"/>
          <w:sz w:val="24"/>
          <w:szCs w:val="24"/>
        </w:rPr>
        <w:tab/>
        <w:t>организация и проведение оздоровительного лагеря с дневным пребыванием детей в возрасте до 17 лет в рамках городской оздоровительной кампании, если услуга не финансируется из бюджета;</w:t>
      </w:r>
    </w:p>
    <w:p w:rsidR="00265CDA" w:rsidRPr="00E53E69" w:rsidRDefault="00265CDA" w:rsidP="00265CDA">
      <w:pPr>
        <w:pStyle w:val="1"/>
        <w:shd w:val="clear" w:color="auto" w:fill="auto"/>
        <w:tabs>
          <w:tab w:val="left" w:pos="611"/>
        </w:tabs>
        <w:spacing w:line="240" w:lineRule="auto"/>
        <w:ind w:firstLine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E69">
        <w:rPr>
          <w:rFonts w:ascii="Times New Roman" w:hAnsi="Times New Roman" w:cs="Times New Roman"/>
          <w:sz w:val="24"/>
          <w:szCs w:val="24"/>
        </w:rPr>
        <w:t>- о</w:t>
      </w:r>
      <w:r w:rsidRPr="00E53E69">
        <w:rPr>
          <w:rFonts w:ascii="Times New Roman" w:eastAsia="Times New Roman" w:hAnsi="Times New Roman" w:cs="Times New Roman"/>
          <w:sz w:val="24"/>
          <w:szCs w:val="24"/>
        </w:rPr>
        <w:t>рганизация и проведение фестивалей, турниров, конкурсов не вошедшим в государственное задание (работы), со вступительным взносом. («Танцевальный турнир», олимпиада…)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5CDA" w:rsidRPr="00E53E69" w:rsidRDefault="00265CDA" w:rsidP="00265CDA">
      <w:pPr>
        <w:ind w:firstLine="709"/>
        <w:jc w:val="both"/>
        <w:rPr>
          <w:b/>
        </w:rPr>
      </w:pPr>
      <w:r w:rsidRPr="00E53E69">
        <w:rPr>
          <w:b/>
        </w:rPr>
        <w:t>Учреждения дополнительного образования</w:t>
      </w:r>
      <w:r>
        <w:rPr>
          <w:b/>
        </w:rPr>
        <w:t>:</w:t>
      </w:r>
    </w:p>
    <w:p w:rsidR="00265CDA" w:rsidRPr="00E53E69" w:rsidRDefault="00265CDA" w:rsidP="00265CDA">
      <w:pPr>
        <w:ind w:firstLine="709"/>
        <w:jc w:val="both"/>
      </w:pPr>
      <w:r w:rsidRPr="00E53E69">
        <w:t>- реализация дополнительных общеразвивающих программ для детей дошкольного возраста от 3 до 5 лет (при наличии условий);</w:t>
      </w:r>
    </w:p>
    <w:p w:rsidR="00265CDA" w:rsidRPr="00E53E69" w:rsidRDefault="00265CDA" w:rsidP="00265CDA">
      <w:pPr>
        <w:ind w:firstLine="709"/>
        <w:jc w:val="both"/>
      </w:pPr>
      <w:r w:rsidRPr="00E53E69">
        <w:t>- индивидуальные занятия (совершенствование навыков, подготовка к конкурсу), не предусмотренные учебным планом программы;</w:t>
      </w:r>
    </w:p>
    <w:p w:rsidR="00265CDA" w:rsidRPr="00E53E69" w:rsidRDefault="00265CDA" w:rsidP="00265CDA">
      <w:pPr>
        <w:ind w:firstLine="709"/>
        <w:jc w:val="both"/>
      </w:pPr>
      <w:r w:rsidRPr="00E53E69">
        <w:t xml:space="preserve">- организация и проведение фестивалей, турниров, </w:t>
      </w:r>
      <w:proofErr w:type="gramStart"/>
      <w:r w:rsidRPr="00E53E69">
        <w:t>конкурсов</w:t>
      </w:r>
      <w:proofErr w:type="gramEnd"/>
      <w:r w:rsidRPr="00E53E69">
        <w:t xml:space="preserve"> не вошедших в государственное задание (работы), со вступительным взносом;</w:t>
      </w:r>
    </w:p>
    <w:p w:rsidR="00265CDA" w:rsidRPr="00E53E69" w:rsidRDefault="00265CDA" w:rsidP="00265CDA">
      <w:pPr>
        <w:ind w:firstLine="709"/>
        <w:jc w:val="both"/>
      </w:pPr>
      <w:r w:rsidRPr="00E53E69">
        <w:t>- обучение детей в возрасте до 6 лет по  дополнительным развивающим программам, реализуемым сверх установленного государственного</w:t>
      </w:r>
      <w:r>
        <w:t xml:space="preserve"> задания на внебюджетной основе;</w:t>
      </w:r>
    </w:p>
    <w:p w:rsidR="00265CDA" w:rsidRPr="00E53E69" w:rsidRDefault="00265CDA" w:rsidP="00265CDA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E69">
        <w:rPr>
          <w:rFonts w:ascii="Times New Roman" w:eastAsia="Times New Roman" w:hAnsi="Times New Roman" w:cs="Times New Roman"/>
          <w:sz w:val="24"/>
          <w:szCs w:val="24"/>
        </w:rPr>
        <w:lastRenderedPageBreak/>
        <w:t>- обучение взрослых (старше 18 лет) по образовательным программам и краткосрочным курсам различных направленностей. (Пример: «Фитнес», «Аэробика», «Компьютерная грамотность» и т.д., работа различных клубов для родителей).</w:t>
      </w:r>
    </w:p>
    <w:p w:rsidR="00265CDA" w:rsidRPr="00E53E69" w:rsidRDefault="00265CDA" w:rsidP="00265CDA">
      <w:pPr>
        <w:pStyle w:val="1"/>
        <w:shd w:val="clear" w:color="auto" w:fill="auto"/>
        <w:tabs>
          <w:tab w:val="left" w:pos="598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3E69">
        <w:rPr>
          <w:rFonts w:ascii="Times New Roman" w:hAnsi="Times New Roman" w:cs="Times New Roman"/>
          <w:b/>
          <w:sz w:val="24"/>
          <w:szCs w:val="24"/>
        </w:rPr>
        <w:t>Иные услуги:</w:t>
      </w:r>
    </w:p>
    <w:p w:rsidR="00265CDA" w:rsidRPr="00E53E69" w:rsidRDefault="00265CDA" w:rsidP="00265CDA">
      <w:pPr>
        <w:pStyle w:val="1"/>
        <w:shd w:val="clear" w:color="auto" w:fill="auto"/>
        <w:tabs>
          <w:tab w:val="left" w:pos="61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E69">
        <w:rPr>
          <w:rFonts w:ascii="Times New Roman" w:hAnsi="Times New Roman" w:cs="Times New Roman"/>
          <w:sz w:val="24"/>
          <w:szCs w:val="24"/>
        </w:rPr>
        <w:t>-</w:t>
      </w:r>
      <w:r w:rsidRPr="00E53E69">
        <w:rPr>
          <w:rFonts w:ascii="Times New Roman" w:hAnsi="Times New Roman" w:cs="Times New Roman"/>
          <w:sz w:val="24"/>
          <w:szCs w:val="24"/>
        </w:rPr>
        <w:tab/>
        <w:t>организация и проведение оздоровительного лагеря с дневным пребыванием детей в возрасте до 17 лет в рамках городской оздоровительной кампании, если услуга не финансируется из бюджета;</w:t>
      </w:r>
    </w:p>
    <w:p w:rsidR="00265CDA" w:rsidRPr="00E53E69" w:rsidRDefault="00265CDA" w:rsidP="00265CDA">
      <w:pPr>
        <w:pStyle w:val="1"/>
        <w:shd w:val="clear" w:color="auto" w:fill="auto"/>
        <w:tabs>
          <w:tab w:val="left" w:pos="611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E69">
        <w:rPr>
          <w:rFonts w:ascii="Times New Roman" w:hAnsi="Times New Roman" w:cs="Times New Roman"/>
          <w:sz w:val="24"/>
          <w:szCs w:val="24"/>
        </w:rPr>
        <w:t>- о</w:t>
      </w:r>
      <w:r w:rsidRPr="00E53E69">
        <w:rPr>
          <w:rFonts w:ascii="Times New Roman" w:eastAsia="Times New Roman" w:hAnsi="Times New Roman" w:cs="Times New Roman"/>
          <w:sz w:val="24"/>
          <w:szCs w:val="24"/>
        </w:rPr>
        <w:t xml:space="preserve">рганизация и проведение фестивалей, турниров, </w:t>
      </w:r>
      <w:proofErr w:type="gramStart"/>
      <w:r w:rsidRPr="00E53E69">
        <w:rPr>
          <w:rFonts w:ascii="Times New Roman" w:eastAsia="Times New Roman" w:hAnsi="Times New Roman" w:cs="Times New Roman"/>
          <w:sz w:val="24"/>
          <w:szCs w:val="24"/>
        </w:rPr>
        <w:t>конкурсов</w:t>
      </w:r>
      <w:proofErr w:type="gramEnd"/>
      <w:r w:rsidRPr="00E53E69">
        <w:rPr>
          <w:rFonts w:ascii="Times New Roman" w:eastAsia="Times New Roman" w:hAnsi="Times New Roman" w:cs="Times New Roman"/>
          <w:sz w:val="24"/>
          <w:szCs w:val="24"/>
        </w:rPr>
        <w:t xml:space="preserve"> не вошедших в государственное задание (работы), со вступительным взносом. («Танцевальный турнир», олимпиада…)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5CDA" w:rsidRPr="00E53E69" w:rsidRDefault="00265CDA" w:rsidP="00265CDA">
      <w:pPr>
        <w:ind w:firstLine="709"/>
        <w:jc w:val="both"/>
        <w:rPr>
          <w:b/>
        </w:rPr>
      </w:pPr>
      <w:r w:rsidRPr="00E53E69">
        <w:rPr>
          <w:b/>
        </w:rPr>
        <w:t>Учреждения дошкольного образования</w:t>
      </w:r>
      <w:r>
        <w:rPr>
          <w:b/>
        </w:rPr>
        <w:t>:</w:t>
      </w:r>
    </w:p>
    <w:p w:rsidR="00265CDA" w:rsidRDefault="00265CDA" w:rsidP="00265CDA">
      <w:pPr>
        <w:pStyle w:val="formattext"/>
        <w:spacing w:before="0" w:beforeAutospacing="0" w:after="0" w:afterAutospacing="0"/>
        <w:ind w:firstLine="709"/>
        <w:jc w:val="both"/>
      </w:pPr>
      <w:r>
        <w:t>- о</w:t>
      </w:r>
      <w:r w:rsidRPr="00E53E69">
        <w:t>бучение игре на музыкальных инструментах</w:t>
      </w:r>
      <w:r>
        <w:t>;</w:t>
      </w:r>
    </w:p>
    <w:p w:rsidR="00265CDA" w:rsidRDefault="00265CDA" w:rsidP="00265CDA">
      <w:pPr>
        <w:pStyle w:val="formattext"/>
        <w:spacing w:before="0" w:beforeAutospacing="0" w:after="0" w:afterAutospacing="0"/>
        <w:ind w:firstLine="709"/>
        <w:jc w:val="both"/>
      </w:pPr>
      <w:r>
        <w:t>- обучение вышиванию, вязанию;</w:t>
      </w:r>
    </w:p>
    <w:p w:rsidR="00265CDA" w:rsidRDefault="00265CDA" w:rsidP="00265CDA">
      <w:pPr>
        <w:pStyle w:val="formattext"/>
        <w:spacing w:before="0" w:beforeAutospacing="0" w:after="0" w:afterAutospacing="0"/>
        <w:ind w:firstLine="709"/>
        <w:jc w:val="both"/>
      </w:pPr>
      <w:r>
        <w:t>- о</w:t>
      </w:r>
      <w:r w:rsidRPr="00E53E69">
        <w:t>бучение вокальному пению</w:t>
      </w:r>
      <w:r>
        <w:t>;</w:t>
      </w:r>
    </w:p>
    <w:p w:rsidR="00265CDA" w:rsidRDefault="00265CDA" w:rsidP="00265CDA">
      <w:pPr>
        <w:pStyle w:val="formattext"/>
        <w:spacing w:before="0" w:beforeAutospacing="0" w:after="0" w:afterAutospacing="0"/>
        <w:ind w:firstLine="709"/>
        <w:jc w:val="both"/>
      </w:pPr>
      <w:r>
        <w:t>- обучение театральному мастерству;</w:t>
      </w:r>
    </w:p>
    <w:p w:rsidR="00265CDA" w:rsidRDefault="00265CDA" w:rsidP="00265CDA">
      <w:pPr>
        <w:pStyle w:val="formattext"/>
        <w:spacing w:before="0" w:beforeAutospacing="0" w:after="0" w:afterAutospacing="0"/>
        <w:ind w:firstLine="709"/>
        <w:jc w:val="both"/>
      </w:pPr>
      <w:r>
        <w:t>- изготовление игрушек;</w:t>
      </w:r>
    </w:p>
    <w:p w:rsidR="00265CDA" w:rsidRDefault="00265CDA" w:rsidP="00265CDA">
      <w:pPr>
        <w:pStyle w:val="formattext"/>
        <w:spacing w:before="0" w:beforeAutospacing="0" w:after="0" w:afterAutospacing="0"/>
        <w:ind w:firstLine="709"/>
        <w:jc w:val="both"/>
      </w:pPr>
      <w:r>
        <w:t>- обучение фольклору;</w:t>
      </w:r>
    </w:p>
    <w:p w:rsidR="00265CDA" w:rsidRDefault="00265CDA" w:rsidP="00265CDA">
      <w:pPr>
        <w:pStyle w:val="formattext"/>
        <w:spacing w:before="0" w:beforeAutospacing="0" w:after="0" w:afterAutospacing="0"/>
        <w:ind w:firstLine="709"/>
        <w:jc w:val="both"/>
      </w:pPr>
      <w:r>
        <w:t>- о</w:t>
      </w:r>
      <w:r w:rsidRPr="00E53E69">
        <w:t>бучение танца</w:t>
      </w:r>
      <w:r>
        <w:t>м;</w:t>
      </w:r>
    </w:p>
    <w:p w:rsidR="00265CDA" w:rsidRDefault="00265CDA" w:rsidP="00265CDA">
      <w:pPr>
        <w:pStyle w:val="formattext"/>
        <w:spacing w:before="0" w:beforeAutospacing="0" w:after="0" w:afterAutospacing="0"/>
        <w:ind w:firstLine="709"/>
        <w:jc w:val="both"/>
      </w:pPr>
      <w:r>
        <w:t>- о</w:t>
      </w:r>
      <w:r w:rsidRPr="00E53E69">
        <w:t>бучение хореографии.</w:t>
      </w:r>
    </w:p>
    <w:p w:rsidR="00265CDA" w:rsidRDefault="00265CDA" w:rsidP="00265CDA">
      <w:pPr>
        <w:pStyle w:val="formattext"/>
        <w:spacing w:before="0" w:beforeAutospacing="0" w:after="0" w:afterAutospacing="0"/>
        <w:ind w:firstLine="709"/>
        <w:jc w:val="both"/>
      </w:pPr>
      <w:r>
        <w:t>- з</w:t>
      </w:r>
      <w:r w:rsidRPr="00E53E69">
        <w:t xml:space="preserve">анятия </w:t>
      </w:r>
      <w:proofErr w:type="spellStart"/>
      <w:r w:rsidRPr="00E53E69">
        <w:t>экопластикой</w:t>
      </w:r>
      <w:proofErr w:type="spellEnd"/>
      <w:r w:rsidRPr="00E53E69">
        <w:t>: флористика, работа с соломкой,</w:t>
      </w:r>
    </w:p>
    <w:p w:rsidR="00265CDA" w:rsidRDefault="00265CDA" w:rsidP="00265CDA">
      <w:pPr>
        <w:pStyle w:val="formattext"/>
        <w:spacing w:before="0" w:beforeAutospacing="0" w:after="0" w:afterAutospacing="0"/>
        <w:jc w:val="both"/>
      </w:pPr>
      <w:r w:rsidRPr="00E53E69">
        <w:t>работа с природным материалом, оригами;</w:t>
      </w:r>
    </w:p>
    <w:p w:rsidR="00265CDA" w:rsidRPr="00E53E69" w:rsidRDefault="00265CDA" w:rsidP="00265CDA">
      <w:pPr>
        <w:pStyle w:val="formattext"/>
        <w:spacing w:before="0" w:beforeAutospacing="0" w:after="0" w:afterAutospacing="0"/>
        <w:ind w:firstLine="709"/>
        <w:jc w:val="both"/>
      </w:pPr>
      <w:r>
        <w:t>- о</w:t>
      </w:r>
      <w:r w:rsidRPr="00E53E69">
        <w:t>бучение нетрадиционным видам рисования</w:t>
      </w:r>
      <w:r>
        <w:t>;</w:t>
      </w:r>
    </w:p>
    <w:p w:rsidR="00265CDA" w:rsidRDefault="00265CDA" w:rsidP="00265CDA">
      <w:pPr>
        <w:pStyle w:val="formattext"/>
        <w:spacing w:before="0" w:beforeAutospacing="0" w:after="0" w:afterAutospacing="0"/>
        <w:ind w:firstLine="709"/>
        <w:jc w:val="both"/>
      </w:pPr>
      <w:r>
        <w:t>- о</w:t>
      </w:r>
      <w:r w:rsidRPr="00E53E69">
        <w:t>бучение живописи, народным промыслам</w:t>
      </w:r>
      <w:r>
        <w:t>;</w:t>
      </w:r>
    </w:p>
    <w:p w:rsidR="00265CDA" w:rsidRPr="00E53E69" w:rsidRDefault="00265CDA" w:rsidP="00265CDA">
      <w:pPr>
        <w:pStyle w:val="formattext"/>
        <w:spacing w:before="0" w:beforeAutospacing="0" w:after="0" w:afterAutospacing="0"/>
        <w:ind w:firstLine="709"/>
        <w:jc w:val="both"/>
      </w:pPr>
      <w:r>
        <w:t>- з</w:t>
      </w:r>
      <w:r w:rsidRPr="00E53E69">
        <w:t>анятия в группе оздоровительной направленности</w:t>
      </w:r>
      <w:r>
        <w:t>;</w:t>
      </w:r>
    </w:p>
    <w:p w:rsidR="00265CDA" w:rsidRDefault="00265CDA" w:rsidP="00265CDA">
      <w:pPr>
        <w:pStyle w:val="formattext"/>
        <w:spacing w:before="0" w:beforeAutospacing="0" w:after="0" w:afterAutospacing="0"/>
        <w:ind w:firstLine="709"/>
        <w:jc w:val="both"/>
      </w:pPr>
      <w:r>
        <w:t>- з</w:t>
      </w:r>
      <w:r w:rsidRPr="00E53E69">
        <w:t>анятия гимнастикой (спортивная гимнастика, пластическая гимнастика, танцевально-игровая гимнастика, атлетическая гимнастика)</w:t>
      </w:r>
      <w:r>
        <w:t>;</w:t>
      </w:r>
    </w:p>
    <w:p w:rsidR="00265CDA" w:rsidRPr="00E53E69" w:rsidRDefault="00265CDA" w:rsidP="00265CDA">
      <w:pPr>
        <w:pStyle w:val="formattext"/>
        <w:spacing w:before="0" w:beforeAutospacing="0" w:after="0" w:afterAutospacing="0"/>
        <w:ind w:firstLine="709"/>
        <w:jc w:val="both"/>
      </w:pPr>
      <w:r>
        <w:t>- з</w:t>
      </w:r>
      <w:r w:rsidRPr="00E53E69">
        <w:t>анятия аэробикой</w:t>
      </w:r>
      <w:r>
        <w:t>;</w:t>
      </w:r>
    </w:p>
    <w:p w:rsidR="00265CDA" w:rsidRPr="00E53E69" w:rsidRDefault="00265CDA" w:rsidP="00265CDA">
      <w:pPr>
        <w:pStyle w:val="formattext"/>
        <w:spacing w:before="0" w:beforeAutospacing="0" w:after="0" w:afterAutospacing="0"/>
        <w:ind w:firstLine="709"/>
        <w:jc w:val="both"/>
      </w:pPr>
      <w:r>
        <w:t>- з</w:t>
      </w:r>
      <w:r w:rsidRPr="00E53E69">
        <w:t>анятия фитнесом</w:t>
      </w:r>
      <w:r>
        <w:t>;</w:t>
      </w:r>
    </w:p>
    <w:p w:rsidR="00265CDA" w:rsidRPr="00E53E69" w:rsidRDefault="00265CDA" w:rsidP="00265CDA">
      <w:pPr>
        <w:ind w:firstLine="709"/>
        <w:jc w:val="both"/>
      </w:pPr>
      <w:r>
        <w:t>- з</w:t>
      </w:r>
      <w:r w:rsidRPr="00E53E69">
        <w:t>анятия спортивными единоборствами (ушу, кун-фу, карате и т.д.)</w:t>
      </w:r>
      <w:r>
        <w:t>;</w:t>
      </w:r>
    </w:p>
    <w:p w:rsidR="00265CDA" w:rsidRPr="00E53E69" w:rsidRDefault="00265CDA" w:rsidP="00265CDA">
      <w:pPr>
        <w:ind w:firstLine="709"/>
        <w:jc w:val="both"/>
      </w:pPr>
      <w:r>
        <w:t>- о</w:t>
      </w:r>
      <w:r w:rsidRPr="00E53E69">
        <w:t>бучение плаванию</w:t>
      </w:r>
      <w:r>
        <w:t>;</w:t>
      </w:r>
    </w:p>
    <w:p w:rsidR="00265CDA" w:rsidRPr="00E53E69" w:rsidRDefault="00265CDA" w:rsidP="00265CDA">
      <w:pPr>
        <w:ind w:firstLine="709"/>
        <w:jc w:val="both"/>
      </w:pPr>
      <w:r>
        <w:t>- о</w:t>
      </w:r>
      <w:r w:rsidRPr="00E53E69">
        <w:t>бучение игре с мячом: теннис, баскетбол, волейбол, футбол</w:t>
      </w:r>
      <w:r>
        <w:t>;</w:t>
      </w:r>
    </w:p>
    <w:p w:rsidR="00265CDA" w:rsidRPr="00E53E69" w:rsidRDefault="00265CDA" w:rsidP="00265CDA">
      <w:pPr>
        <w:ind w:firstLine="709"/>
        <w:jc w:val="both"/>
      </w:pPr>
      <w:r>
        <w:t>- о</w:t>
      </w:r>
      <w:r w:rsidRPr="00E53E69">
        <w:t xml:space="preserve">бучение игре в </w:t>
      </w:r>
      <w:proofErr w:type="spellStart"/>
      <w:r w:rsidRPr="00E53E69">
        <w:t>флорбол</w:t>
      </w:r>
      <w:proofErr w:type="spellEnd"/>
      <w:r>
        <w:t>;</w:t>
      </w:r>
    </w:p>
    <w:p w:rsidR="00265CDA" w:rsidRPr="00E53E69" w:rsidRDefault="00265CDA" w:rsidP="00265CDA">
      <w:pPr>
        <w:pStyle w:val="formattext"/>
        <w:spacing w:before="0" w:beforeAutospacing="0" w:after="0" w:afterAutospacing="0"/>
        <w:ind w:firstLine="709"/>
        <w:jc w:val="both"/>
      </w:pPr>
      <w:r>
        <w:t>- л</w:t>
      </w:r>
      <w:r w:rsidRPr="00E53E69">
        <w:t>огика для дошкольников</w:t>
      </w:r>
      <w:r>
        <w:t>;</w:t>
      </w:r>
    </w:p>
    <w:p w:rsidR="00265CDA" w:rsidRPr="00E53E69" w:rsidRDefault="00265CDA" w:rsidP="00265CDA">
      <w:pPr>
        <w:pStyle w:val="formattext"/>
        <w:spacing w:before="0" w:beforeAutospacing="0" w:after="0" w:afterAutospacing="0"/>
        <w:ind w:firstLine="709"/>
        <w:jc w:val="both"/>
      </w:pPr>
      <w:r>
        <w:t>- а</w:t>
      </w:r>
      <w:r w:rsidRPr="00E53E69">
        <w:t>нглийский язык для</w:t>
      </w:r>
      <w:r>
        <w:t xml:space="preserve"> детей дошкольного возраста;</w:t>
      </w:r>
    </w:p>
    <w:p w:rsidR="00265CDA" w:rsidRDefault="00265CDA" w:rsidP="00265CDA">
      <w:pPr>
        <w:ind w:firstLine="709"/>
        <w:jc w:val="both"/>
      </w:pPr>
      <w:r>
        <w:t>- о</w:t>
      </w:r>
      <w:r w:rsidRPr="00E53E69">
        <w:t>бучение игре в шахматы (шашки)</w:t>
      </w:r>
      <w:r>
        <w:t>;</w:t>
      </w:r>
    </w:p>
    <w:p w:rsidR="00265CDA" w:rsidRPr="00B12C7B" w:rsidRDefault="00265CDA" w:rsidP="00265CDA">
      <w:pPr>
        <w:ind w:firstLine="709"/>
        <w:jc w:val="both"/>
      </w:pPr>
      <w:r>
        <w:t>- у</w:t>
      </w:r>
      <w:r w:rsidRPr="00B12C7B">
        <w:t>слуги логопедической, психологической и дефектологической помощи, различные виды коррекци</w:t>
      </w:r>
      <w:r>
        <w:t>и</w:t>
      </w:r>
      <w:r w:rsidRPr="00B12C7B">
        <w:t xml:space="preserve"> физического развития для детей дошкольного возраста в образовательных учреждениях, при условии, что данные услуги оказываются за пределами рабочего времени и вне рамок должностных инструкций специалистов (психологов, логопедов, дефектологов)</w:t>
      </w:r>
      <w:r>
        <w:t>.</w:t>
      </w:r>
    </w:p>
    <w:p w:rsidR="00265CDA" w:rsidRPr="00E53E69" w:rsidRDefault="00265CDA" w:rsidP="00265CDA">
      <w:pPr>
        <w:pStyle w:val="formattext"/>
        <w:spacing w:before="0" w:beforeAutospacing="0" w:after="0" w:afterAutospacing="0"/>
        <w:jc w:val="both"/>
        <w:rPr>
          <w:b/>
        </w:rPr>
      </w:pPr>
      <w:r w:rsidRPr="00E53E69">
        <w:rPr>
          <w:b/>
        </w:rPr>
        <w:t>Иные услуги:</w:t>
      </w:r>
    </w:p>
    <w:p w:rsidR="00265CDA" w:rsidRPr="00E53E69" w:rsidRDefault="00265CDA" w:rsidP="00265CDA">
      <w:pPr>
        <w:ind w:firstLine="709"/>
        <w:jc w:val="both"/>
      </w:pPr>
      <w:r>
        <w:t xml:space="preserve">- </w:t>
      </w:r>
      <w:r w:rsidRPr="00E53E69">
        <w:t>групп</w:t>
      </w:r>
      <w:r>
        <w:t>ы</w:t>
      </w:r>
      <w:r w:rsidRPr="00E53E69">
        <w:t xml:space="preserve"> выходного дня, продленного дня, кратковременного пребывания детей (без осуществления образовательной деятельности)</w:t>
      </w:r>
      <w:r w:rsidR="00B3251D">
        <w:t>;</w:t>
      </w:r>
    </w:p>
    <w:p w:rsidR="00265CDA" w:rsidRPr="00E53E69" w:rsidRDefault="00265CDA" w:rsidP="00265CDA">
      <w:pPr>
        <w:pStyle w:val="formattext"/>
        <w:spacing w:before="0" w:beforeAutospacing="0" w:after="0" w:afterAutospacing="0"/>
        <w:ind w:firstLine="709"/>
        <w:jc w:val="both"/>
      </w:pPr>
      <w:r>
        <w:t>- о</w:t>
      </w:r>
      <w:r w:rsidRPr="00E53E69">
        <w:t>рганизация и проведение концертных программ, выступлений, шоу-представлений, спектаклей, презентаций (за рамками осн</w:t>
      </w:r>
      <w:r w:rsidR="00B3251D">
        <w:t>овных образовательных программ);</w:t>
      </w:r>
    </w:p>
    <w:p w:rsidR="00265CDA" w:rsidRPr="00E53E69" w:rsidRDefault="00265CDA" w:rsidP="00265CDA">
      <w:pPr>
        <w:pStyle w:val="formattext"/>
        <w:spacing w:before="0" w:beforeAutospacing="0" w:after="0" w:afterAutospacing="0"/>
        <w:ind w:firstLine="709"/>
      </w:pPr>
      <w:r>
        <w:t>- п</w:t>
      </w:r>
      <w:r w:rsidRPr="00E53E69">
        <w:t xml:space="preserve">роведение детских праздников в дошкольных, </w:t>
      </w:r>
      <w:r>
        <w:t>ш</w:t>
      </w:r>
      <w:r w:rsidRPr="00E53E69">
        <w:t xml:space="preserve">кольных и внешкольных учреждениях (за рамками основных </w:t>
      </w:r>
      <w:r>
        <w:t>о</w:t>
      </w:r>
      <w:r w:rsidRPr="00E53E69">
        <w:t>бразовательных программ).</w:t>
      </w:r>
      <w:r w:rsidRPr="00E53E69">
        <w:br/>
      </w:r>
    </w:p>
    <w:p w:rsidR="00265CDA" w:rsidRPr="00E53E69" w:rsidRDefault="00265CDA" w:rsidP="00265CDA">
      <w:pPr>
        <w:jc w:val="both"/>
      </w:pPr>
    </w:p>
    <w:p w:rsidR="00265CDA" w:rsidRDefault="00265CDA" w:rsidP="000259C3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65CDA" w:rsidRDefault="00265CDA" w:rsidP="000259C3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65CDA" w:rsidRDefault="00265CDA" w:rsidP="000259C3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ermEnd w:id="7"/>
    <w:p w:rsidR="00265CDA" w:rsidRDefault="00265CDA" w:rsidP="007A2D80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</w:p>
    <w:sectPr w:rsidR="00265CDA" w:rsidSect="009D569C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ED3" w:rsidRDefault="00AF6ED3" w:rsidP="00422DD4">
      <w:r>
        <w:separator/>
      </w:r>
    </w:p>
  </w:endnote>
  <w:endnote w:type="continuationSeparator" w:id="0">
    <w:p w:rsidR="00AF6ED3" w:rsidRDefault="00AF6ED3" w:rsidP="00422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Вр-354107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Вр-354107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ED3" w:rsidRDefault="00AF6ED3" w:rsidP="00422DD4">
      <w:r>
        <w:separator/>
      </w:r>
    </w:p>
  </w:footnote>
  <w:footnote w:type="continuationSeparator" w:id="0">
    <w:p w:rsidR="00AF6ED3" w:rsidRDefault="00AF6ED3" w:rsidP="00422D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DD4" w:rsidRPr="00422DD4" w:rsidRDefault="00422DD4" w:rsidP="00422DD4">
    <w:pPr>
      <w:pStyle w:val="a4"/>
      <w:jc w:val="center"/>
    </w:pPr>
    <w:permStart w:id="8" w:edGrp="everyone"/>
    <w:permEnd w:id="8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DD4" w:rsidRPr="00422DD4" w:rsidRDefault="00422DD4" w:rsidP="00422DD4">
    <w:pPr>
      <w:pStyle w:val="a4"/>
      <w:jc w:val="center"/>
      <w:rPr>
        <w:lang w:val="en-US"/>
      </w:rPr>
    </w:pPr>
    <w:permStart w:id="9" w:edGrp="everyone"/>
    <w:perm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comments" w:enforcement="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509A"/>
    <w:rsid w:val="00017AA4"/>
    <w:rsid w:val="00024622"/>
    <w:rsid w:val="000259C3"/>
    <w:rsid w:val="00033ECA"/>
    <w:rsid w:val="00037B4A"/>
    <w:rsid w:val="00055BC9"/>
    <w:rsid w:val="000608BF"/>
    <w:rsid w:val="000962C3"/>
    <w:rsid w:val="000B2577"/>
    <w:rsid w:val="000B2977"/>
    <w:rsid w:val="000B7402"/>
    <w:rsid w:val="000C077E"/>
    <w:rsid w:val="000D1146"/>
    <w:rsid w:val="000E6E4F"/>
    <w:rsid w:val="000F4CA2"/>
    <w:rsid w:val="00106561"/>
    <w:rsid w:val="00106FE4"/>
    <w:rsid w:val="00124E6D"/>
    <w:rsid w:val="001370BC"/>
    <w:rsid w:val="00153E4D"/>
    <w:rsid w:val="001628DF"/>
    <w:rsid w:val="00164148"/>
    <w:rsid w:val="0018087A"/>
    <w:rsid w:val="00190F31"/>
    <w:rsid w:val="001976BD"/>
    <w:rsid w:val="001B46F4"/>
    <w:rsid w:val="001D6AE3"/>
    <w:rsid w:val="001F1A98"/>
    <w:rsid w:val="002250A1"/>
    <w:rsid w:val="00231698"/>
    <w:rsid w:val="0024108B"/>
    <w:rsid w:val="00244135"/>
    <w:rsid w:val="0025158B"/>
    <w:rsid w:val="00256802"/>
    <w:rsid w:val="00265CDA"/>
    <w:rsid w:val="002849A0"/>
    <w:rsid w:val="002B38A4"/>
    <w:rsid w:val="002B509A"/>
    <w:rsid w:val="002B5D2A"/>
    <w:rsid w:val="002F17B8"/>
    <w:rsid w:val="003110D1"/>
    <w:rsid w:val="003225DC"/>
    <w:rsid w:val="00350410"/>
    <w:rsid w:val="00362D37"/>
    <w:rsid w:val="00373853"/>
    <w:rsid w:val="00374795"/>
    <w:rsid w:val="003764AF"/>
    <w:rsid w:val="003A623E"/>
    <w:rsid w:val="003B251B"/>
    <w:rsid w:val="003B3CDA"/>
    <w:rsid w:val="003D3F3D"/>
    <w:rsid w:val="00422DD4"/>
    <w:rsid w:val="004263CD"/>
    <w:rsid w:val="00433C0E"/>
    <w:rsid w:val="004356D9"/>
    <w:rsid w:val="004502D7"/>
    <w:rsid w:val="00470F1A"/>
    <w:rsid w:val="004E37D9"/>
    <w:rsid w:val="004F294F"/>
    <w:rsid w:val="005561FA"/>
    <w:rsid w:val="00594B62"/>
    <w:rsid w:val="005D590C"/>
    <w:rsid w:val="0060232C"/>
    <w:rsid w:val="006162FC"/>
    <w:rsid w:val="0062704E"/>
    <w:rsid w:val="00651E80"/>
    <w:rsid w:val="006A34B1"/>
    <w:rsid w:val="006A59B8"/>
    <w:rsid w:val="006B3CB7"/>
    <w:rsid w:val="006B6519"/>
    <w:rsid w:val="006C141B"/>
    <w:rsid w:val="006C646D"/>
    <w:rsid w:val="006E75BA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2D80"/>
    <w:rsid w:val="007A4174"/>
    <w:rsid w:val="007D75EA"/>
    <w:rsid w:val="007E4CE4"/>
    <w:rsid w:val="00814AF2"/>
    <w:rsid w:val="00831F05"/>
    <w:rsid w:val="008631D6"/>
    <w:rsid w:val="008930AA"/>
    <w:rsid w:val="008A3033"/>
    <w:rsid w:val="008A437F"/>
    <w:rsid w:val="008D3ACB"/>
    <w:rsid w:val="00912FA0"/>
    <w:rsid w:val="00937FE9"/>
    <w:rsid w:val="00947C91"/>
    <w:rsid w:val="00957220"/>
    <w:rsid w:val="009754A8"/>
    <w:rsid w:val="009A07A0"/>
    <w:rsid w:val="009A08FE"/>
    <w:rsid w:val="009B40C4"/>
    <w:rsid w:val="009B5A01"/>
    <w:rsid w:val="009B6EA2"/>
    <w:rsid w:val="009C1B9D"/>
    <w:rsid w:val="009C7B29"/>
    <w:rsid w:val="009D569C"/>
    <w:rsid w:val="009E6415"/>
    <w:rsid w:val="00A03C23"/>
    <w:rsid w:val="00A36A82"/>
    <w:rsid w:val="00A4458D"/>
    <w:rsid w:val="00A52C03"/>
    <w:rsid w:val="00A54C21"/>
    <w:rsid w:val="00A73037"/>
    <w:rsid w:val="00A8285A"/>
    <w:rsid w:val="00AA01A0"/>
    <w:rsid w:val="00AA5DA5"/>
    <w:rsid w:val="00AB314F"/>
    <w:rsid w:val="00AC7F33"/>
    <w:rsid w:val="00AD4637"/>
    <w:rsid w:val="00AF6ED3"/>
    <w:rsid w:val="00B21A89"/>
    <w:rsid w:val="00B3251D"/>
    <w:rsid w:val="00B3338A"/>
    <w:rsid w:val="00B464CF"/>
    <w:rsid w:val="00B6631A"/>
    <w:rsid w:val="00B664CF"/>
    <w:rsid w:val="00BA7F65"/>
    <w:rsid w:val="00BB4784"/>
    <w:rsid w:val="00BE5669"/>
    <w:rsid w:val="00C01E5A"/>
    <w:rsid w:val="00C03A2E"/>
    <w:rsid w:val="00C03D23"/>
    <w:rsid w:val="00C04001"/>
    <w:rsid w:val="00C05758"/>
    <w:rsid w:val="00C07FF5"/>
    <w:rsid w:val="00C16DE0"/>
    <w:rsid w:val="00C727F6"/>
    <w:rsid w:val="00CA24AA"/>
    <w:rsid w:val="00CC3B5D"/>
    <w:rsid w:val="00CD4E24"/>
    <w:rsid w:val="00CE35D8"/>
    <w:rsid w:val="00CF5AEB"/>
    <w:rsid w:val="00CF6A16"/>
    <w:rsid w:val="00D04DB4"/>
    <w:rsid w:val="00D20DA8"/>
    <w:rsid w:val="00D20DB1"/>
    <w:rsid w:val="00D21E06"/>
    <w:rsid w:val="00D47890"/>
    <w:rsid w:val="00D5560C"/>
    <w:rsid w:val="00D744E6"/>
    <w:rsid w:val="00D77C20"/>
    <w:rsid w:val="00DA0EDF"/>
    <w:rsid w:val="00DA19C5"/>
    <w:rsid w:val="00DE163F"/>
    <w:rsid w:val="00DF43C8"/>
    <w:rsid w:val="00DF4636"/>
    <w:rsid w:val="00E073CD"/>
    <w:rsid w:val="00E123B1"/>
    <w:rsid w:val="00E1489F"/>
    <w:rsid w:val="00E6452E"/>
    <w:rsid w:val="00EC1B09"/>
    <w:rsid w:val="00EC2FE8"/>
    <w:rsid w:val="00EE12A8"/>
    <w:rsid w:val="00EE5DEF"/>
    <w:rsid w:val="00EE7A67"/>
    <w:rsid w:val="00EE7A84"/>
    <w:rsid w:val="00F24C15"/>
    <w:rsid w:val="00F679EC"/>
    <w:rsid w:val="00F70741"/>
    <w:rsid w:val="00F72AA0"/>
    <w:rsid w:val="00FA0888"/>
    <w:rsid w:val="00FB7E15"/>
    <w:rsid w:val="00FC1D4F"/>
    <w:rsid w:val="00FE3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character" w:customStyle="1" w:styleId="a8">
    <w:name w:val="Основной текст_"/>
    <w:link w:val="1"/>
    <w:rsid w:val="00265CDA"/>
    <w:rPr>
      <w:rFonts w:ascii="Batang" w:eastAsia="Batang" w:hAnsi="Batang" w:cs="Batang"/>
      <w:sz w:val="13"/>
      <w:szCs w:val="13"/>
      <w:shd w:val="clear" w:color="auto" w:fill="FFFFFF"/>
    </w:rPr>
  </w:style>
  <w:style w:type="paragraph" w:customStyle="1" w:styleId="1">
    <w:name w:val="Основной текст1"/>
    <w:basedOn w:val="a"/>
    <w:link w:val="a8"/>
    <w:rsid w:val="00265CDA"/>
    <w:pPr>
      <w:shd w:val="clear" w:color="auto" w:fill="FFFFFF"/>
      <w:spacing w:line="182" w:lineRule="exact"/>
    </w:pPr>
    <w:rPr>
      <w:rFonts w:ascii="Batang" w:eastAsia="Batang" w:hAnsi="Batang" w:cs="Batang"/>
      <w:sz w:val="13"/>
      <w:szCs w:val="13"/>
    </w:rPr>
  </w:style>
  <w:style w:type="paragraph" w:customStyle="1" w:styleId="formattext">
    <w:name w:val="formattext"/>
    <w:basedOn w:val="a"/>
    <w:rsid w:val="00265CDA"/>
    <w:pPr>
      <w:spacing w:before="100" w:beforeAutospacing="1" w:after="100" w:afterAutospacing="1"/>
    </w:pPr>
  </w:style>
  <w:style w:type="paragraph" w:styleId="a9">
    <w:name w:val="Balloon Text"/>
    <w:basedOn w:val="a"/>
    <w:link w:val="aa"/>
    <w:rsid w:val="00912F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912F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935</Words>
  <Characters>5336</Characters>
  <Application>Microsoft Office Word</Application>
  <DocSecurity>8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6259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creator>sigeeva</dc:creator>
  <cp:lastModifiedBy>Пользователь</cp:lastModifiedBy>
  <cp:revision>2</cp:revision>
  <cp:lastPrinted>2015-09-09T07:24:00Z</cp:lastPrinted>
  <dcterms:created xsi:type="dcterms:W3CDTF">2018-04-23T14:12:00Z</dcterms:created>
  <dcterms:modified xsi:type="dcterms:W3CDTF">2018-04-23T14:12:00Z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